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16C9" w:rsidRPr="006E16C9" w:rsidRDefault="006E16C9" w:rsidP="006E16C9">
      <w:pPr>
        <w:jc w:val="center"/>
        <w:rPr>
          <w:rFonts w:ascii="Arial" w:hAnsi="Arial" w:cs="Arial"/>
          <w:b/>
        </w:rPr>
      </w:pPr>
      <w:r w:rsidRPr="006E16C9">
        <w:rPr>
          <w:rFonts w:ascii="Arial" w:hAnsi="Arial" w:cs="Arial"/>
          <w:b/>
        </w:rPr>
        <w:t>Cronograma de actividades</w:t>
      </w:r>
    </w:p>
    <w:p w:rsidR="00113BA3" w:rsidRPr="006E16C9" w:rsidRDefault="006E16C9" w:rsidP="006E16C9">
      <w:pPr>
        <w:jc w:val="center"/>
        <w:rPr>
          <w:rFonts w:ascii="Arial" w:hAnsi="Arial" w:cs="Arial"/>
          <w:b/>
        </w:rPr>
      </w:pPr>
      <w:r w:rsidRPr="006E16C9">
        <w:rPr>
          <w:rFonts w:ascii="Arial" w:hAnsi="Arial" w:cs="Arial"/>
          <w:b/>
        </w:rPr>
        <w:t>PADA 2019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677"/>
        <w:gridCol w:w="670"/>
        <w:gridCol w:w="812"/>
        <w:gridCol w:w="679"/>
        <w:gridCol w:w="581"/>
        <w:gridCol w:w="625"/>
        <w:gridCol w:w="643"/>
        <w:gridCol w:w="590"/>
        <w:gridCol w:w="768"/>
        <w:gridCol w:w="1088"/>
        <w:gridCol w:w="830"/>
        <w:gridCol w:w="1043"/>
        <w:gridCol w:w="990"/>
      </w:tblGrid>
      <w:tr w:rsidR="006E16C9" w:rsidRPr="006E16C9" w:rsidTr="006E16C9">
        <w:tc>
          <w:tcPr>
            <w:tcW w:w="3677" w:type="dxa"/>
          </w:tcPr>
          <w:p w:rsidR="00113BA3" w:rsidRPr="006E16C9" w:rsidRDefault="007459E7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Actividades</w:t>
            </w:r>
          </w:p>
        </w:tc>
        <w:tc>
          <w:tcPr>
            <w:tcW w:w="670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Enero</w:t>
            </w:r>
          </w:p>
        </w:tc>
        <w:tc>
          <w:tcPr>
            <w:tcW w:w="812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Febrero</w:t>
            </w:r>
          </w:p>
        </w:tc>
        <w:tc>
          <w:tcPr>
            <w:tcW w:w="679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Marzo</w:t>
            </w:r>
          </w:p>
        </w:tc>
        <w:tc>
          <w:tcPr>
            <w:tcW w:w="581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Abril</w:t>
            </w:r>
          </w:p>
        </w:tc>
        <w:tc>
          <w:tcPr>
            <w:tcW w:w="625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Mayo</w:t>
            </w:r>
          </w:p>
        </w:tc>
        <w:tc>
          <w:tcPr>
            <w:tcW w:w="643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Junio</w:t>
            </w:r>
          </w:p>
        </w:tc>
        <w:tc>
          <w:tcPr>
            <w:tcW w:w="590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Julio</w:t>
            </w:r>
          </w:p>
        </w:tc>
        <w:tc>
          <w:tcPr>
            <w:tcW w:w="768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Agosto</w:t>
            </w:r>
          </w:p>
        </w:tc>
        <w:tc>
          <w:tcPr>
            <w:tcW w:w="1088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Septiembre</w:t>
            </w:r>
          </w:p>
        </w:tc>
        <w:tc>
          <w:tcPr>
            <w:tcW w:w="830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Octubre</w:t>
            </w:r>
          </w:p>
        </w:tc>
        <w:tc>
          <w:tcPr>
            <w:tcW w:w="1043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Noviembre</w:t>
            </w:r>
          </w:p>
        </w:tc>
        <w:tc>
          <w:tcPr>
            <w:tcW w:w="990" w:type="dxa"/>
          </w:tcPr>
          <w:p w:rsidR="00113BA3" w:rsidRPr="006E16C9" w:rsidRDefault="00113BA3" w:rsidP="00536E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16C9">
              <w:rPr>
                <w:rFonts w:ascii="Arial" w:hAnsi="Arial" w:cs="Arial"/>
                <w:b/>
                <w:sz w:val="16"/>
                <w:szCs w:val="16"/>
              </w:rPr>
              <w:t>Diciembre</w:t>
            </w:r>
          </w:p>
        </w:tc>
      </w:tr>
      <w:tr w:rsidR="00212D6E" w:rsidRPr="006E16C9" w:rsidTr="0068145C">
        <w:tc>
          <w:tcPr>
            <w:tcW w:w="3677" w:type="dxa"/>
          </w:tcPr>
          <w:p w:rsidR="00212D6E" w:rsidRPr="006E16C9" w:rsidRDefault="00212D6E" w:rsidP="006E16C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>Elaborar las fichas de valoración d</w:t>
            </w:r>
            <w:r w:rsidR="00BF5B63">
              <w:rPr>
                <w:rFonts w:ascii="Arial" w:hAnsi="Arial" w:cs="Arial"/>
                <w:sz w:val="18"/>
                <w:szCs w:val="18"/>
              </w:rPr>
              <w:t xml:space="preserve">e las series documentales por </w:t>
            </w:r>
            <w:r w:rsidRPr="006E16C9">
              <w:rPr>
                <w:rFonts w:ascii="Arial" w:hAnsi="Arial" w:cs="Arial"/>
                <w:sz w:val="18"/>
                <w:szCs w:val="18"/>
              </w:rPr>
              <w:t>unidad administrativa responsable.</w:t>
            </w:r>
          </w:p>
          <w:p w:rsidR="00212D6E" w:rsidRPr="006E16C9" w:rsidRDefault="00212D6E" w:rsidP="00212D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12D6E" w:rsidRPr="006E16C9" w:rsidRDefault="00212D6E" w:rsidP="00CE23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C5E0B3" w:themeFill="accent6" w:themeFillTint="66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  <w:shd w:val="clear" w:color="auto" w:fill="C5E0B3" w:themeFill="accent6" w:themeFillTint="66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  <w:shd w:val="clear" w:color="auto" w:fill="C5E0B3" w:themeFill="accent6" w:themeFillTint="66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212D6E" w:rsidRPr="006E16C9" w:rsidTr="002A680E">
        <w:tc>
          <w:tcPr>
            <w:tcW w:w="3677" w:type="dxa"/>
          </w:tcPr>
          <w:p w:rsidR="00CE2355" w:rsidRPr="006E16C9" w:rsidRDefault="00CE2355" w:rsidP="00CE23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 xml:space="preserve">Realizar la actualización de los instrumentos de control y consulta archivística: </w:t>
            </w:r>
          </w:p>
          <w:p w:rsidR="00CE2355" w:rsidRPr="006E16C9" w:rsidRDefault="00CE2355" w:rsidP="00CE235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E2355" w:rsidRPr="006E16C9" w:rsidRDefault="00CE2355" w:rsidP="006E16C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16C9">
              <w:rPr>
                <w:rFonts w:ascii="Arial" w:hAnsi="Arial" w:cs="Arial"/>
                <w:sz w:val="16"/>
                <w:szCs w:val="16"/>
              </w:rPr>
              <w:t xml:space="preserve">Cuadro General de clasificación archivística; </w:t>
            </w:r>
          </w:p>
          <w:p w:rsidR="00CE2355" w:rsidRPr="006E16C9" w:rsidRDefault="00CE2355" w:rsidP="00CE235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E2355" w:rsidRPr="006E16C9" w:rsidRDefault="00CE2355" w:rsidP="006E16C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16C9">
              <w:rPr>
                <w:rFonts w:ascii="Arial" w:hAnsi="Arial" w:cs="Arial"/>
                <w:sz w:val="16"/>
                <w:szCs w:val="16"/>
              </w:rPr>
              <w:t>Catálogo de disposición documental, y</w:t>
            </w:r>
          </w:p>
          <w:p w:rsidR="00CE2355" w:rsidRPr="006E16C9" w:rsidRDefault="00CE2355" w:rsidP="00CE235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E2355" w:rsidRPr="006E16C9" w:rsidRDefault="006E16C9" w:rsidP="006E16C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E16C9">
              <w:rPr>
                <w:rFonts w:ascii="Arial" w:hAnsi="Arial" w:cs="Arial"/>
                <w:sz w:val="16"/>
                <w:szCs w:val="16"/>
              </w:rPr>
              <w:t>Guía</w:t>
            </w:r>
            <w:r w:rsidR="00CE2355" w:rsidRPr="006E16C9">
              <w:rPr>
                <w:rFonts w:ascii="Arial" w:hAnsi="Arial" w:cs="Arial"/>
                <w:sz w:val="16"/>
                <w:szCs w:val="16"/>
              </w:rPr>
              <w:t xml:space="preserve"> de archivo documental</w:t>
            </w:r>
          </w:p>
          <w:p w:rsidR="00212D6E" w:rsidRDefault="00212D6E">
            <w:pPr>
              <w:rPr>
                <w:rFonts w:ascii="Arial" w:hAnsi="Arial" w:cs="Arial"/>
                <w:sz w:val="18"/>
                <w:szCs w:val="18"/>
              </w:rPr>
            </w:pPr>
          </w:p>
          <w:p w:rsidR="00BF5B63" w:rsidRPr="00BF5B63" w:rsidRDefault="00BF5B63" w:rsidP="005B41E8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BF5B63">
              <w:rPr>
                <w:rFonts w:ascii="Arial" w:hAnsi="Arial" w:cs="Arial"/>
                <w:i/>
                <w:sz w:val="16"/>
                <w:szCs w:val="16"/>
              </w:rPr>
              <w:t>Nota: la actualización de los instrumentos debe ser aprobada por el GI e informado al CT respectivo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previo a su actualización en </w:t>
            </w:r>
            <w:r w:rsidR="00455463">
              <w:rPr>
                <w:rFonts w:ascii="Arial" w:hAnsi="Arial" w:cs="Arial"/>
                <w:i/>
                <w:sz w:val="16"/>
                <w:szCs w:val="16"/>
              </w:rPr>
              <w:t>la plataforma correspondiente- (enero y junio)</w:t>
            </w:r>
          </w:p>
        </w:tc>
        <w:tc>
          <w:tcPr>
            <w:tcW w:w="67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  <w:shd w:val="clear" w:color="auto" w:fill="70AD47" w:themeFill="accent6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  <w:shd w:val="clear" w:color="auto" w:fill="A8D08D" w:themeFill="accent6" w:themeFillTint="99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59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212D6E" w:rsidRPr="006E16C9" w:rsidTr="006E16C9">
        <w:tc>
          <w:tcPr>
            <w:tcW w:w="3677" w:type="dxa"/>
          </w:tcPr>
          <w:p w:rsidR="00212D6E" w:rsidRDefault="00CE2355" w:rsidP="006E16C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>Colaborar con la Dirección de Tecnologías de la Información en el diseño y desarrollo de un sistema de gestión documental</w:t>
            </w:r>
          </w:p>
          <w:p w:rsidR="00BB68FE" w:rsidRDefault="00BB68FE" w:rsidP="006E16C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55463" w:rsidRPr="005B41E8" w:rsidRDefault="00455463" w:rsidP="006E16C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B41E8">
              <w:rPr>
                <w:rFonts w:ascii="Arial" w:hAnsi="Arial" w:cs="Arial"/>
                <w:i/>
                <w:sz w:val="16"/>
                <w:szCs w:val="16"/>
              </w:rPr>
              <w:t xml:space="preserve">Nota: </w:t>
            </w:r>
            <w:r w:rsidR="005B41E8" w:rsidRPr="005B41E8">
              <w:rPr>
                <w:rFonts w:ascii="Arial" w:hAnsi="Arial" w:cs="Arial"/>
                <w:i/>
                <w:sz w:val="16"/>
                <w:szCs w:val="16"/>
              </w:rPr>
              <w:t xml:space="preserve">El 16 de </w:t>
            </w:r>
            <w:r w:rsidRPr="005B41E8">
              <w:rPr>
                <w:rFonts w:ascii="Arial" w:hAnsi="Arial" w:cs="Arial"/>
                <w:i/>
                <w:sz w:val="16"/>
                <w:szCs w:val="16"/>
              </w:rPr>
              <w:t>mayo de 2019, vence el termino para armonizar las leyes locales en materia de archivos</w:t>
            </w:r>
            <w:r w:rsidR="005B41E8" w:rsidRPr="005B41E8">
              <w:rPr>
                <w:rFonts w:ascii="Arial" w:hAnsi="Arial" w:cs="Arial"/>
                <w:i/>
                <w:sz w:val="16"/>
                <w:szCs w:val="16"/>
              </w:rPr>
              <w:t xml:space="preserve">, por lo que se estará a lo dispuesto en la nueva legislación, sin </w:t>
            </w:r>
            <w:proofErr w:type="gramStart"/>
            <w:r w:rsidR="005B41E8" w:rsidRPr="005B41E8">
              <w:rPr>
                <w:rFonts w:ascii="Arial" w:hAnsi="Arial" w:cs="Arial"/>
                <w:i/>
                <w:sz w:val="16"/>
                <w:szCs w:val="16"/>
              </w:rPr>
              <w:t>embargo</w:t>
            </w:r>
            <w:proofErr w:type="gramEnd"/>
            <w:r w:rsidR="005B41E8" w:rsidRPr="005B41E8">
              <w:rPr>
                <w:rFonts w:ascii="Arial" w:hAnsi="Arial" w:cs="Arial"/>
                <w:i/>
                <w:sz w:val="16"/>
                <w:szCs w:val="16"/>
              </w:rPr>
              <w:t xml:space="preserve"> la LGA prevé disposiciones relacionadas que deberán ser consideradas</w:t>
            </w:r>
            <w:r w:rsidR="005B41E8">
              <w:rPr>
                <w:rFonts w:ascii="Arial" w:hAnsi="Arial" w:cs="Arial"/>
                <w:i/>
                <w:sz w:val="16"/>
                <w:szCs w:val="16"/>
              </w:rPr>
              <w:t>, por ejemplo; la implementación de sistemas automatizados de gestión documental</w:t>
            </w:r>
            <w:r w:rsidR="005B1272">
              <w:rPr>
                <w:rFonts w:ascii="Arial" w:hAnsi="Arial" w:cs="Arial"/>
                <w:i/>
                <w:sz w:val="16"/>
                <w:szCs w:val="16"/>
              </w:rPr>
              <w:t>- Lineamientos generales SNT</w:t>
            </w:r>
            <w:r w:rsidR="005B41E8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67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:rsidR="00212D6E" w:rsidRPr="006E16C9" w:rsidRDefault="00212D6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E2355" w:rsidRPr="006E16C9" w:rsidTr="0068145C">
        <w:tc>
          <w:tcPr>
            <w:tcW w:w="3677" w:type="dxa"/>
          </w:tcPr>
          <w:p w:rsidR="00CE2355" w:rsidRDefault="00CE2355" w:rsidP="006E16C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8145C">
              <w:rPr>
                <w:rFonts w:ascii="Arial" w:hAnsi="Arial" w:cs="Arial"/>
                <w:sz w:val="18"/>
                <w:szCs w:val="18"/>
              </w:rPr>
              <w:t>Emitir recomendaciones técnicas en materia de archivos, cuando se requiera</w:t>
            </w:r>
          </w:p>
          <w:p w:rsidR="00007EBB" w:rsidRPr="002A680E" w:rsidRDefault="00007EBB" w:rsidP="006E16C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2A680E">
              <w:rPr>
                <w:rFonts w:ascii="Arial" w:hAnsi="Arial" w:cs="Arial"/>
                <w:i/>
                <w:sz w:val="16"/>
                <w:szCs w:val="16"/>
              </w:rPr>
              <w:t>Nota: se elaborarán como mejores practicas</w:t>
            </w:r>
          </w:p>
        </w:tc>
        <w:tc>
          <w:tcPr>
            <w:tcW w:w="670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DEEAF6" w:themeFill="accent5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E2355" w:rsidRPr="006E16C9" w:rsidTr="006E16C9">
        <w:tc>
          <w:tcPr>
            <w:tcW w:w="3677" w:type="dxa"/>
          </w:tcPr>
          <w:p w:rsidR="00CE2355" w:rsidRPr="006E16C9" w:rsidRDefault="00CE2355" w:rsidP="006E16C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lastRenderedPageBreak/>
              <w:t>Impartir capacitación en materia de archivos, en coordinación con la Dirección de Capacitación, Cultura de la Transparencia y Estadística</w:t>
            </w:r>
          </w:p>
        </w:tc>
        <w:tc>
          <w:tcPr>
            <w:tcW w:w="67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E2355" w:rsidRPr="006E16C9" w:rsidTr="0068145C">
        <w:tc>
          <w:tcPr>
            <w:tcW w:w="3677" w:type="dxa"/>
          </w:tcPr>
          <w:p w:rsidR="00CE2355" w:rsidRDefault="00CE2355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>Coordinar la eliminación de la documentación de apoyo administrativo que carece de valores documentales</w:t>
            </w:r>
            <w:r w:rsidR="0068145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68145C" w:rsidRDefault="0068145C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8145C" w:rsidRPr="0068145C" w:rsidRDefault="0068145C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8145C">
              <w:rPr>
                <w:rFonts w:ascii="Arial" w:hAnsi="Arial" w:cs="Arial"/>
                <w:i/>
                <w:sz w:val="18"/>
                <w:szCs w:val="18"/>
              </w:rPr>
              <w:t>Nota: seguimiento al proceso de eliminación, en términos de los “Criterios”</w:t>
            </w:r>
          </w:p>
          <w:p w:rsidR="00CE2355" w:rsidRPr="006E16C9" w:rsidRDefault="00CE23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  <w:shd w:val="clear" w:color="auto" w:fill="BDD6EE" w:themeFill="accent5" w:themeFillTint="66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BDD6EE" w:themeFill="accent5" w:themeFillTint="66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E2355" w:rsidRPr="006E16C9" w:rsidTr="0068145C">
        <w:tc>
          <w:tcPr>
            <w:tcW w:w="3677" w:type="dxa"/>
          </w:tcPr>
          <w:p w:rsidR="00CE2355" w:rsidRPr="006E16C9" w:rsidRDefault="00CE2355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>Llevar a cabo la baja documental de los archivos que han cumplido sus vigencias y plazos de conservación, de conformidad con lo dispuesto por el Archivo General del Estado de Yucatán</w:t>
            </w:r>
          </w:p>
        </w:tc>
        <w:tc>
          <w:tcPr>
            <w:tcW w:w="67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  <w:shd w:val="clear" w:color="auto" w:fill="2F5496" w:themeFill="accent1" w:themeFillShade="BF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E2355" w:rsidRPr="006E16C9" w:rsidTr="0068145C">
        <w:tc>
          <w:tcPr>
            <w:tcW w:w="3677" w:type="dxa"/>
          </w:tcPr>
          <w:p w:rsidR="00CE2355" w:rsidRDefault="00CE2355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 xml:space="preserve">Administrar la información que se publica en el Micrositio de archivos del </w:t>
            </w:r>
            <w:proofErr w:type="spellStart"/>
            <w:r w:rsidRPr="006E16C9">
              <w:rPr>
                <w:rFonts w:ascii="Arial" w:hAnsi="Arial" w:cs="Arial"/>
                <w:sz w:val="18"/>
                <w:szCs w:val="18"/>
              </w:rPr>
              <w:t>Inaip</w:t>
            </w:r>
            <w:proofErr w:type="spellEnd"/>
          </w:p>
          <w:p w:rsidR="0068145C" w:rsidRDefault="0068145C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68145C" w:rsidRPr="0068145C" w:rsidRDefault="0068145C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8145C">
              <w:rPr>
                <w:rFonts w:ascii="Arial" w:hAnsi="Arial" w:cs="Arial"/>
                <w:i/>
                <w:sz w:val="18"/>
                <w:szCs w:val="18"/>
              </w:rPr>
              <w:t xml:space="preserve">Nota: </w:t>
            </w:r>
            <w:r w:rsidRPr="0068145C">
              <w:rPr>
                <w:rFonts w:ascii="Arial" w:hAnsi="Arial" w:cs="Arial"/>
                <w:i/>
                <w:sz w:val="18"/>
                <w:szCs w:val="18"/>
              </w:rPr>
              <w:t>La actualización de la información dependerá de los tiempos en que se lleven a cabo las modificaciones a los documentos que se alojan en el micrositio, en su caso</w:t>
            </w:r>
          </w:p>
          <w:p w:rsidR="00CE2355" w:rsidRPr="006E16C9" w:rsidRDefault="00CE2355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0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D9E2F3" w:themeFill="accent1" w:themeFillTint="33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E2355" w:rsidRPr="006E16C9" w:rsidTr="0068145C">
        <w:tc>
          <w:tcPr>
            <w:tcW w:w="3677" w:type="dxa"/>
          </w:tcPr>
          <w:p w:rsidR="00CE2355" w:rsidRPr="006E16C9" w:rsidRDefault="00CE2355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>Elaborar recomendaciones específicas para el manejo de los documentos electrónicos que se generan en el Instituto</w:t>
            </w:r>
          </w:p>
        </w:tc>
        <w:tc>
          <w:tcPr>
            <w:tcW w:w="67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  <w:shd w:val="clear" w:color="auto" w:fill="538135" w:themeFill="accent6" w:themeFillShade="BF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CE2355" w:rsidRPr="006E16C9" w:rsidTr="00BF5B63">
        <w:tc>
          <w:tcPr>
            <w:tcW w:w="3677" w:type="dxa"/>
          </w:tcPr>
          <w:p w:rsidR="00CE2355" w:rsidRPr="006E16C9" w:rsidRDefault="00CE2355" w:rsidP="00CE2355">
            <w:pPr>
              <w:spacing w:line="256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6C9">
              <w:rPr>
                <w:rFonts w:ascii="Arial" w:hAnsi="Arial" w:cs="Arial"/>
                <w:sz w:val="18"/>
                <w:szCs w:val="18"/>
              </w:rPr>
              <w:t xml:space="preserve">Elaborar procedimientos para la operación de los archivos del </w:t>
            </w:r>
            <w:proofErr w:type="spellStart"/>
            <w:r w:rsidRPr="006E16C9">
              <w:rPr>
                <w:rFonts w:ascii="Arial" w:hAnsi="Arial" w:cs="Arial"/>
                <w:sz w:val="18"/>
                <w:szCs w:val="18"/>
              </w:rPr>
              <w:t>Inaip</w:t>
            </w:r>
            <w:proofErr w:type="spellEnd"/>
          </w:p>
        </w:tc>
        <w:tc>
          <w:tcPr>
            <w:tcW w:w="67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12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79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81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25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5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68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88" w:type="dxa"/>
            <w:shd w:val="clear" w:color="auto" w:fill="A8D08D" w:themeFill="accent6" w:themeFillTint="99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83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43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90" w:type="dxa"/>
          </w:tcPr>
          <w:p w:rsidR="00CE2355" w:rsidRPr="006E16C9" w:rsidRDefault="00CE235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</w:tbl>
    <w:p w:rsidR="00113BA3" w:rsidRPr="006E16C9" w:rsidRDefault="00113BA3">
      <w:pPr>
        <w:rPr>
          <w:rFonts w:ascii="Arial" w:hAnsi="Arial" w:cs="Arial"/>
        </w:rPr>
      </w:pPr>
    </w:p>
    <w:sectPr w:rsidR="00113BA3" w:rsidRPr="006E16C9" w:rsidSect="00113BA3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06B" w:rsidRDefault="00D6606B" w:rsidP="00113BA3">
      <w:pPr>
        <w:spacing w:after="0" w:line="240" w:lineRule="auto"/>
      </w:pPr>
      <w:r>
        <w:separator/>
      </w:r>
    </w:p>
  </w:endnote>
  <w:endnote w:type="continuationSeparator" w:id="0">
    <w:p w:rsidR="00D6606B" w:rsidRDefault="00D6606B" w:rsidP="00113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06B" w:rsidRDefault="00D6606B" w:rsidP="00113BA3">
      <w:pPr>
        <w:spacing w:after="0" w:line="240" w:lineRule="auto"/>
      </w:pPr>
      <w:r>
        <w:separator/>
      </w:r>
    </w:p>
  </w:footnote>
  <w:footnote w:type="continuationSeparator" w:id="0">
    <w:p w:rsidR="00D6606B" w:rsidRDefault="00D6606B" w:rsidP="00113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BA3" w:rsidRDefault="00113BA3">
    <w:pPr>
      <w:pStyle w:val="Encabezado"/>
    </w:pPr>
    <w:r>
      <w:rPr>
        <w:noProof/>
        <w:lang w:eastAsia="es-MX"/>
      </w:rPr>
      <w:drawing>
        <wp:inline distT="0" distB="0" distL="0" distR="0" wp14:anchorId="053889A1" wp14:editId="650496DD">
          <wp:extent cx="5612130" cy="944880"/>
          <wp:effectExtent l="0" t="0" r="7620" b="762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DF4D25"/>
    <w:multiLevelType w:val="hybridMultilevel"/>
    <w:tmpl w:val="AE70AA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BA3"/>
    <w:rsid w:val="00007EBB"/>
    <w:rsid w:val="00113BA3"/>
    <w:rsid w:val="00212D6E"/>
    <w:rsid w:val="002A680E"/>
    <w:rsid w:val="00455463"/>
    <w:rsid w:val="00536E4D"/>
    <w:rsid w:val="005B1272"/>
    <w:rsid w:val="005B41E8"/>
    <w:rsid w:val="0068145C"/>
    <w:rsid w:val="006D3D78"/>
    <w:rsid w:val="006E16C9"/>
    <w:rsid w:val="007459E7"/>
    <w:rsid w:val="00BB68FE"/>
    <w:rsid w:val="00BF5B63"/>
    <w:rsid w:val="00CE2355"/>
    <w:rsid w:val="00D6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16AD3"/>
  <w15:chartTrackingRefBased/>
  <w15:docId w15:val="{31AE29F1-994F-487C-8637-64AED5995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13B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3BA3"/>
  </w:style>
  <w:style w:type="paragraph" w:styleId="Piedepgina">
    <w:name w:val="footer"/>
    <w:basedOn w:val="Normal"/>
    <w:link w:val="PiedepginaCar"/>
    <w:uiPriority w:val="99"/>
    <w:unhideWhenUsed/>
    <w:rsid w:val="00113B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3BA3"/>
  </w:style>
  <w:style w:type="table" w:styleId="Tablaconcuadrcula">
    <w:name w:val="Table Grid"/>
    <w:basedOn w:val="Tablanormal"/>
    <w:uiPriority w:val="39"/>
    <w:rsid w:val="00113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E1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BC6CA-48A5-46A4-A3BE-E82BAAE22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350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Archivo</dc:creator>
  <cp:keywords/>
  <dc:description/>
  <cp:lastModifiedBy>Archivo</cp:lastModifiedBy>
  <cp:revision>8</cp:revision>
  <dcterms:created xsi:type="dcterms:W3CDTF">2019-02-05T18:30:00Z</dcterms:created>
  <dcterms:modified xsi:type="dcterms:W3CDTF">2019-02-05T21:55:00Z</dcterms:modified>
</cp:coreProperties>
</file>